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190B" w:rsidR="001C5DE7" w:rsidP="00C40584" w:rsidRDefault="00450467" w14:paraId="2436DF90" w14:textId="3B5969B8">
      <w:pPr>
        <w:rPr>
          <w:rFonts w:asciiTheme="minorHAnsi" w:hAnsiTheme="minorHAnsi" w:cstheme="minorHAnsi"/>
          <w:b/>
          <w:szCs w:val="24"/>
        </w:rPr>
      </w:pPr>
      <w:r w:rsidRPr="00D1190B">
        <w:rPr>
          <w:rFonts w:asciiTheme="minorHAnsi" w:hAnsiTheme="minorHAnsi" w:cstheme="minorHAnsi"/>
          <w:b/>
          <w:szCs w:val="24"/>
        </w:rPr>
        <w:t>MARK GRID</w:t>
      </w:r>
      <w:r w:rsidRPr="00D1190B" w:rsidR="00C40584">
        <w:rPr>
          <w:rFonts w:asciiTheme="minorHAnsi" w:hAnsiTheme="minorHAnsi" w:cstheme="minorHAnsi"/>
          <w:b/>
          <w:i/>
          <w:szCs w:val="24"/>
        </w:rPr>
        <w:t xml:space="preserve">      </w:t>
      </w:r>
      <w:r w:rsidR="00EA3033">
        <w:rPr>
          <w:rFonts w:asciiTheme="minorHAnsi" w:hAnsiTheme="minorHAnsi" w:cstheme="minorHAnsi"/>
          <w:b/>
          <w:i/>
          <w:szCs w:val="24"/>
        </w:rPr>
        <w:t>Literature Review Matrix</w:t>
      </w:r>
      <w:r w:rsidRPr="00D1190B" w:rsidR="00BC3660">
        <w:rPr>
          <w:rFonts w:asciiTheme="minorHAnsi" w:hAnsiTheme="minorHAnsi" w:cstheme="minorHAnsi"/>
          <w:b/>
          <w:i/>
          <w:szCs w:val="24"/>
        </w:rPr>
        <w:t xml:space="preserve"> </w:t>
      </w:r>
      <w:r w:rsidR="000F741B">
        <w:rPr>
          <w:rFonts w:asciiTheme="minorHAnsi" w:hAnsiTheme="minorHAnsi" w:cstheme="minorHAnsi"/>
          <w:b/>
          <w:i/>
          <w:szCs w:val="24"/>
        </w:rPr>
        <w:t>&amp; Reflective Summary</w:t>
      </w:r>
      <w:r w:rsidRPr="00D1190B" w:rsidR="000F741B">
        <w:rPr>
          <w:rFonts w:asciiTheme="minorHAnsi" w:hAnsiTheme="minorHAnsi" w:cstheme="minorHAnsi"/>
          <w:b/>
          <w:i/>
          <w:szCs w:val="24"/>
        </w:rPr>
        <w:t xml:space="preserve"> (</w:t>
      </w:r>
      <w:r w:rsidRPr="00D1190B" w:rsidR="005A69C6">
        <w:rPr>
          <w:rFonts w:asciiTheme="minorHAnsi" w:hAnsiTheme="minorHAnsi" w:cstheme="minorHAnsi"/>
          <w:b/>
          <w:i/>
          <w:szCs w:val="24"/>
        </w:rPr>
        <w:t>assessing learning outcome</w:t>
      </w:r>
      <w:r w:rsidR="000F741B">
        <w:rPr>
          <w:rFonts w:asciiTheme="minorHAnsi" w:hAnsiTheme="minorHAnsi" w:cstheme="minorHAnsi"/>
          <w:b/>
          <w:i/>
          <w:szCs w:val="24"/>
        </w:rPr>
        <w:t>s 1-6</w:t>
      </w:r>
      <w:r w:rsidRPr="00D1190B" w:rsidR="005A69C6">
        <w:rPr>
          <w:rFonts w:asciiTheme="minorHAnsi" w:hAnsiTheme="minorHAnsi" w:cstheme="minorHAnsi"/>
          <w:b/>
          <w:i/>
          <w:szCs w:val="24"/>
        </w:rPr>
        <w:t>)</w:t>
      </w:r>
      <w:r w:rsidR="000F741B">
        <w:rPr>
          <w:rFonts w:asciiTheme="minorHAnsi" w:hAnsiTheme="minorHAnsi" w:cstheme="minorHAnsi"/>
          <w:b/>
          <w:i/>
          <w:szCs w:val="24"/>
        </w:rPr>
        <w:t xml:space="preserve">                     </w:t>
      </w:r>
      <w:r w:rsidRPr="00D1190B" w:rsidR="005A69C6">
        <w:rPr>
          <w:rFonts w:asciiTheme="minorHAnsi" w:hAnsiTheme="minorHAnsi" w:cstheme="minorHAnsi"/>
          <w:b/>
          <w:i/>
          <w:szCs w:val="24"/>
        </w:rPr>
        <w:t xml:space="preserve">       </w:t>
      </w:r>
      <w:r w:rsidRPr="00D1190B" w:rsidR="00BC3660">
        <w:rPr>
          <w:rFonts w:asciiTheme="minorHAnsi" w:hAnsiTheme="minorHAnsi" w:cstheme="minorHAnsi"/>
          <w:b/>
          <w:i/>
          <w:szCs w:val="24"/>
        </w:rPr>
        <w:t xml:space="preserve">   </w:t>
      </w:r>
      <w:r w:rsidRPr="00D1190B" w:rsidR="00C40584">
        <w:rPr>
          <w:rFonts w:asciiTheme="minorHAnsi" w:hAnsiTheme="minorHAnsi" w:cstheme="minorHAnsi"/>
          <w:b/>
          <w:i/>
          <w:szCs w:val="24"/>
        </w:rPr>
        <w:t xml:space="preserve">  </w:t>
      </w:r>
      <w:r w:rsidR="000F741B">
        <w:rPr>
          <w:rFonts w:asciiTheme="minorHAnsi" w:hAnsiTheme="minorHAnsi" w:cstheme="minorHAnsi"/>
          <w:b/>
          <w:bCs/>
          <w:szCs w:val="24"/>
        </w:rPr>
        <w:t>100</w:t>
      </w:r>
      <w:r w:rsidRPr="00D1190B">
        <w:rPr>
          <w:rFonts w:asciiTheme="minorHAnsi" w:hAnsiTheme="minorHAnsi" w:cstheme="minorHAnsi"/>
          <w:b/>
          <w:bCs/>
          <w:szCs w:val="24"/>
        </w:rPr>
        <w:t>% Module Assessment</w:t>
      </w:r>
    </w:p>
    <w:tbl>
      <w:tblPr>
        <w:tblW w:w="1537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2139"/>
        <w:gridCol w:w="495"/>
        <w:gridCol w:w="1737"/>
        <w:gridCol w:w="1834"/>
        <w:gridCol w:w="1834"/>
        <w:gridCol w:w="1834"/>
        <w:gridCol w:w="1834"/>
        <w:gridCol w:w="1834"/>
        <w:gridCol w:w="1834"/>
      </w:tblGrid>
      <w:tr w:rsidRPr="00D1190B" w:rsidR="00373B16" w:rsidTr="5C0F2345" w14:paraId="2436DF97" w14:textId="77777777">
        <w:trPr>
          <w:trHeight w:val="737" w:hRule="exact"/>
        </w:trPr>
        <w:tc>
          <w:tcPr>
            <w:tcW w:w="2139" w:type="dxa"/>
            <w:tcBorders>
              <w:top w:val="single" w:color="auto" w:sz="12" w:space="0"/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2436DF91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>CRITERION</w:t>
            </w:r>
          </w:p>
        </w:tc>
        <w:tc>
          <w:tcPr>
            <w:tcW w:w="495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61A65304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31588E68" w14:textId="5A39742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>80 and above - Outstanding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2436DF92" w14:textId="658CC82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>70 -79 - Excellent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2436DF93" w14:textId="55EEF41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>60 -69 Good very Good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2436DF94" w14:textId="669B833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50 – 59 Sound Competent 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BC3660" w14:paraId="2436DF95" w14:textId="175CC7A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>40 – 49Adequate but Weak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BC3660" w:rsidRDefault="00BC3660" w14:paraId="2F154C98" w14:textId="3C70AE0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30- 39 Marginal/ Weak Fail </w:t>
            </w:r>
          </w:p>
        </w:tc>
        <w:tc>
          <w:tcPr>
            <w:tcW w:w="1834" w:type="dxa"/>
            <w:tcBorders>
              <w:top w:val="single" w:color="auto" w:sz="12" w:space="0"/>
            </w:tcBorders>
            <w:shd w:val="clear" w:color="auto" w:fill="D9D9D9" w:themeFill="background1" w:themeFillShade="D9"/>
            <w:tcMar/>
          </w:tcPr>
          <w:p w:rsidRPr="00D1190B" w:rsidR="00BC3660" w:rsidP="00BC3660" w:rsidRDefault="00BC3660" w14:paraId="7C94EB5A" w14:textId="49D0B1C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0-30 Unsatisfactory </w:t>
            </w:r>
          </w:p>
          <w:p w:rsidRPr="00D1190B" w:rsidR="00BC3660" w:rsidP="00BC3660" w:rsidRDefault="00BC3660" w14:paraId="2436DF96" w14:textId="16B789D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D1190B" w:rsidR="000F741B" w:rsidTr="5C0F2345" w14:paraId="325AA4E1" w14:textId="77777777">
        <w:trPr>
          <w:trHeight w:val="278" w:hRule="exact"/>
        </w:trPr>
        <w:tc>
          <w:tcPr>
            <w:tcW w:w="15375" w:type="dxa"/>
            <w:gridSpan w:val="9"/>
            <w:tcBorders>
              <w:top w:val="single" w:color="auto" w:sz="12" w:space="0"/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0F741B" w:rsidP="00652FD5" w:rsidRDefault="000F741B" w14:paraId="76F67E2A" w14:textId="1C8CE409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Literature Review Matrix  80% of the module mark </w:t>
            </w:r>
          </w:p>
          <w:p w:rsidRPr="00D1190B" w:rsidR="000F741B" w:rsidP="00BC3660" w:rsidRDefault="000F741B" w14:paraId="1C4F8980" w14:textId="2D3C222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D1190B" w:rsidR="00E35C2B" w:rsidTr="5C0F2345" w14:paraId="3999A323" w14:textId="77777777">
        <w:tc>
          <w:tcPr>
            <w:tcW w:w="2139" w:type="dxa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BC3660" w:rsidP="00F7775A" w:rsidRDefault="006269B1" w14:paraId="5A31572D" w14:textId="38AA1E2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9B1">
              <w:rPr>
                <w:rFonts w:asciiTheme="minorHAnsi" w:hAnsiTheme="minorHAnsi" w:cstheme="minorHAnsi"/>
                <w:b/>
                <w:sz w:val="18"/>
                <w:szCs w:val="18"/>
              </w:rPr>
              <w:t>Identification of a minimum 3 sources of l</w:t>
            </w:r>
            <w:r w:rsidR="00396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iterature of each of the </w:t>
            </w:r>
            <w:r w:rsidR="002E731C">
              <w:rPr>
                <w:rFonts w:asciiTheme="minorHAnsi" w:hAnsiTheme="minorHAnsi" w:cstheme="minorHAnsi"/>
                <w:b/>
                <w:sz w:val="18"/>
                <w:szCs w:val="18"/>
              </w:rPr>
              <w:t>weekly</w:t>
            </w:r>
            <w:r w:rsidR="002C31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workshop</w:t>
            </w:r>
            <w:r w:rsidR="002E73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96856">
              <w:rPr>
                <w:rFonts w:asciiTheme="minorHAnsi" w:hAnsiTheme="minorHAnsi" w:cstheme="minorHAnsi"/>
                <w:b/>
                <w:sz w:val="18"/>
                <w:szCs w:val="18"/>
              </w:rPr>
              <w:t>themes</w:t>
            </w:r>
          </w:p>
        </w:tc>
        <w:tc>
          <w:tcPr>
            <w:tcW w:w="495" w:type="dxa"/>
            <w:tcMar/>
          </w:tcPr>
          <w:p w:rsidRPr="00D1190B" w:rsidR="00BC3660" w:rsidP="00025D7F" w:rsidRDefault="000E6848" w14:paraId="787D40DA" w14:textId="28387FD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F741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7" w:type="dxa"/>
            <w:tcMar/>
          </w:tcPr>
          <w:p w:rsidRPr="00E35C2B" w:rsidR="00BC3660" w:rsidP="00F7775A" w:rsidRDefault="00396856" w14:paraId="2E125F1E" w14:textId="1D930414">
            <w:pPr>
              <w:tabs>
                <w:tab w:val="left" w:pos="-720"/>
              </w:tabs>
              <w:suppressAutoHyphens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1190B" w:rsidR="00F7775A">
              <w:rPr>
                <w:rFonts w:asciiTheme="minorHAnsi" w:hAnsiTheme="minorHAnsi" w:cstheme="minorHAnsi"/>
                <w:sz w:val="18"/>
                <w:szCs w:val="18"/>
              </w:rPr>
              <w:t xml:space="preserve">ithout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exception,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>a wide range of outstanding sources has</w:t>
            </w:r>
            <w:r w:rsidR="008D5A6B">
              <w:rPr>
                <w:rFonts w:asciiTheme="minorHAnsi" w:hAnsiTheme="minorHAnsi" w:cstheme="minorHAnsi"/>
                <w:sz w:val="18"/>
                <w:szCs w:val="18"/>
              </w:rPr>
              <w:t xml:space="preserve"> been identified to support all 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themes. </w:t>
            </w:r>
            <w:r w:rsidR="008D5A6B">
              <w:rPr>
                <w:rFonts w:asciiTheme="minorHAnsi" w:hAnsiTheme="minorHAnsi" w:cstheme="minorHAnsi"/>
                <w:sz w:val="18"/>
                <w:szCs w:val="18"/>
              </w:rPr>
              <w:t>All identified sources are appropriate and relevant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35C2B">
              <w:t xml:space="preserve"> </w:t>
            </w:r>
            <w:r w:rsidRPr="00E35C2B" w:rsidR="00E35C2B">
              <w:rPr>
                <w:rFonts w:asciiTheme="minorHAnsi" w:hAnsiTheme="minorHAnsi" w:cstheme="minorHAnsi"/>
                <w:sz w:val="18"/>
                <w:szCs w:val="18"/>
              </w:rPr>
              <w:t>Goes beyond the minimum requirements.</w:t>
            </w:r>
          </w:p>
        </w:tc>
        <w:tc>
          <w:tcPr>
            <w:tcW w:w="1834" w:type="dxa"/>
            <w:tcMar/>
          </w:tcPr>
          <w:p w:rsidRPr="00D1190B" w:rsidR="00396856" w:rsidP="00396856" w:rsidRDefault="00E35C2B" w14:paraId="43D0C169" w14:textId="1A0E452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range of excellent sources identified. </w:t>
            </w:r>
            <w:r w:rsidRPr="00D1190B" w:rsidR="00F7775A">
              <w:rPr>
                <w:rFonts w:asciiTheme="minorHAnsi" w:hAnsiTheme="minorHAnsi" w:cstheme="minorHAnsi"/>
                <w:sz w:val="18"/>
                <w:szCs w:val="18"/>
              </w:rPr>
              <w:t xml:space="preserve">Appropriate and relevant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for all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themes </w:t>
            </w:r>
          </w:p>
          <w:p w:rsidRPr="00D1190B" w:rsidR="00BC3660" w:rsidP="00F7775A" w:rsidRDefault="00BC3660" w14:paraId="31EA4DDD" w14:textId="5F8134A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4" w:type="dxa"/>
            <w:tcMar/>
          </w:tcPr>
          <w:p w:rsidRPr="00D1190B" w:rsidR="00396856" w:rsidP="00396856" w:rsidRDefault="00E35C2B" w14:paraId="0C8EBE4C" w14:textId="485BFE2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Relevant sources identified. Appropriate and relevant to the majority of the weekly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 workshop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themes</w:t>
            </w:r>
            <w:r w:rsidR="009A2D8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Pr="00D1190B" w:rsidR="00BC3660" w:rsidP="00F7775A" w:rsidRDefault="00BC3660" w14:paraId="04B9DC13" w14:textId="0BA0F61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4" w:type="dxa"/>
            <w:tcMar/>
          </w:tcPr>
          <w:p w:rsidRPr="00D1190B" w:rsidR="00BC3660" w:rsidP="009A2D8F" w:rsidRDefault="009A2D8F" w14:paraId="693C6EA3" w14:textId="0D64D7F0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Useful</w:t>
            </w:r>
            <w:r w:rsidRPr="009A2D8F">
              <w:rPr>
                <w:rFonts w:asciiTheme="minorHAnsi" w:hAnsiTheme="minorHAnsi" w:cstheme="minorHAnsi"/>
                <w:sz w:val="18"/>
                <w:szCs w:val="18"/>
              </w:rPr>
              <w:t xml:space="preserve"> sources identified. Appropriate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the some </w:t>
            </w:r>
            <w:r w:rsidRPr="009A2D8F">
              <w:rPr>
                <w:rFonts w:asciiTheme="minorHAnsi" w:hAnsiTheme="minorHAnsi" w:cstheme="minorHAnsi"/>
                <w:sz w:val="18"/>
                <w:szCs w:val="18"/>
              </w:rPr>
              <w:t xml:space="preserve">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 w:rsidRPr="009A2D8F">
              <w:rPr>
                <w:rFonts w:asciiTheme="minorHAnsi" w:hAnsiTheme="minorHAnsi" w:cstheme="minorHAnsi"/>
                <w:sz w:val="18"/>
                <w:szCs w:val="18"/>
              </w:rPr>
              <w:t>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34" w:type="dxa"/>
            <w:tcMar/>
          </w:tcPr>
          <w:p w:rsidRPr="00D1190B" w:rsidR="00BC3660" w:rsidP="00F7775A" w:rsidRDefault="009A2D8F" w14:paraId="4E6D43B9" w14:textId="4711F7A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sources identified which are appropriate to a limited number of the weekly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 workshop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themes.</w:t>
            </w:r>
          </w:p>
        </w:tc>
        <w:tc>
          <w:tcPr>
            <w:tcW w:w="1834" w:type="dxa"/>
            <w:tcMar/>
          </w:tcPr>
          <w:p w:rsidRPr="00D1190B" w:rsidR="00BC3660" w:rsidP="00F7775A" w:rsidRDefault="009A2D8F" w14:paraId="01A96319" w14:textId="79EF26E3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Limited sources identified and most of the weekly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 workshop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themes </w:t>
            </w:r>
            <w:r w:rsidR="00864593">
              <w:rPr>
                <w:rFonts w:asciiTheme="minorHAnsi" w:hAnsiTheme="minorHAnsi" w:cstheme="minorHAnsi"/>
                <w:sz w:val="18"/>
                <w:szCs w:val="18"/>
              </w:rPr>
              <w:t>have not been considered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834" w:type="dxa"/>
            <w:tcMar/>
          </w:tcPr>
          <w:p w:rsidRPr="00D1190B" w:rsidR="00BC3660" w:rsidP="00396856" w:rsidRDefault="009A2D8F" w14:paraId="50CBE83F" w14:textId="4F76695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limited or no relevant sources identified. The majority of the weekly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 workshop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themes have not be</w:t>
            </w:r>
            <w:r w:rsidR="00864593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considered.</w:t>
            </w:r>
          </w:p>
        </w:tc>
      </w:tr>
      <w:tr w:rsidRPr="00D1190B" w:rsidR="00166C77" w:rsidTr="5C0F2345" w14:paraId="2436DFA7" w14:textId="77777777">
        <w:tc>
          <w:tcPr>
            <w:tcW w:w="2139" w:type="dxa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BC3660" w:rsidP="00652FD5" w:rsidRDefault="006269B1" w14:paraId="2436DFA1" w14:textId="5BA7376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9B1">
              <w:rPr>
                <w:rFonts w:asciiTheme="minorHAnsi" w:hAnsiTheme="minorHAnsi" w:cstheme="minorHAnsi"/>
                <w:b/>
                <w:sz w:val="18"/>
                <w:szCs w:val="18"/>
              </w:rPr>
              <w:t>Summary of the key ideas relati</w:t>
            </w:r>
            <w:r w:rsidR="00396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ng to the </w:t>
            </w:r>
            <w:r w:rsidR="002E73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weekly </w:t>
            </w:r>
            <w:r w:rsidR="002C314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workshop </w:t>
            </w:r>
            <w:r w:rsidR="00396856">
              <w:rPr>
                <w:rFonts w:asciiTheme="minorHAnsi" w:hAnsiTheme="minorHAnsi" w:cstheme="minorHAnsi"/>
                <w:b/>
                <w:sz w:val="18"/>
                <w:szCs w:val="18"/>
              </w:rPr>
              <w:t>theme for each source</w:t>
            </w:r>
          </w:p>
        </w:tc>
        <w:tc>
          <w:tcPr>
            <w:tcW w:w="495" w:type="dxa"/>
            <w:tcMar/>
          </w:tcPr>
          <w:p w:rsidRPr="00D1190B" w:rsidR="00BC3660" w:rsidP="00C31441" w:rsidRDefault="000F741B" w14:paraId="1C503976" w14:textId="000BDD6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37" w:type="dxa"/>
            <w:tcMar/>
          </w:tcPr>
          <w:p w:rsidRPr="00D1190B" w:rsidR="00BC3660" w:rsidP="00C31441" w:rsidRDefault="00B16519" w14:paraId="07600A9C" w14:textId="4750A449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comprehensive </w:t>
            </w:r>
            <w:r w:rsidR="008D5A6B">
              <w:rPr>
                <w:rFonts w:asciiTheme="minorHAnsi" w:hAnsiTheme="minorHAnsi" w:cstheme="minorHAnsi"/>
                <w:sz w:val="18"/>
                <w:szCs w:val="18"/>
              </w:rPr>
              <w:t>range of relevant key ideas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 have been summarised for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all the </w:t>
            </w:r>
            <w:r w:rsidR="000419A1">
              <w:rPr>
                <w:rFonts w:asciiTheme="minorHAnsi" w:hAnsiTheme="minorHAnsi" w:cstheme="minorHAnsi"/>
                <w:sz w:val="18"/>
                <w:szCs w:val="18"/>
              </w:rPr>
              <w:t>sources included 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 Literature Review Matrix.  W</w:t>
            </w:r>
            <w:r w:rsidR="008D5A6B">
              <w:rPr>
                <w:rFonts w:asciiTheme="minorHAnsi" w:hAnsiTheme="minorHAnsi" w:cstheme="minorHAnsi"/>
                <w:sz w:val="18"/>
                <w:szCs w:val="18"/>
              </w:rPr>
              <w:t xml:space="preserve">ithout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exception,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49F4">
              <w:rPr>
                <w:rFonts w:asciiTheme="minorHAnsi" w:hAnsiTheme="minorHAnsi" w:cstheme="minorHAnsi"/>
                <w:sz w:val="18"/>
                <w:szCs w:val="18"/>
              </w:rPr>
              <w:t xml:space="preserve">outstandingly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supporting </w:t>
            </w:r>
            <w:r w:rsidR="002E731C">
              <w:rPr>
                <w:rFonts w:asciiTheme="minorHAnsi" w:hAnsiTheme="minorHAnsi" w:cstheme="minorHAnsi"/>
                <w:sz w:val="18"/>
                <w:szCs w:val="18"/>
              </w:rPr>
              <w:t>all of the weekly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 workshop</w:t>
            </w:r>
            <w:r w:rsidR="002E73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49F4">
              <w:rPr>
                <w:rFonts w:asciiTheme="minorHAnsi" w:hAnsiTheme="minorHAnsi" w:cstheme="minorHAnsi"/>
                <w:sz w:val="18"/>
                <w:szCs w:val="18"/>
              </w:rPr>
              <w:t>themes</w:t>
            </w:r>
          </w:p>
        </w:tc>
        <w:tc>
          <w:tcPr>
            <w:tcW w:w="1834" w:type="dxa"/>
            <w:tcMar/>
          </w:tcPr>
          <w:p w:rsidRPr="00D1190B" w:rsidR="00BC3660" w:rsidP="00F849F4" w:rsidRDefault="00F849F4" w14:paraId="2436DFA2" w14:textId="677DFFB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wide 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>range of relevant key ideas have been summarised for all the sources includ</w:t>
            </w:r>
            <w:r w:rsidR="000419A1">
              <w:rPr>
                <w:rFonts w:asciiTheme="minorHAnsi" w:hAnsiTheme="minorHAnsi" w:cstheme="minorHAnsi"/>
                <w:sz w:val="18"/>
                <w:szCs w:val="18"/>
              </w:rPr>
              <w:t>ed i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 xml:space="preserve">n Literature Review Matrix.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 xml:space="preserve">upporting all 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>themes.</w:t>
            </w:r>
          </w:p>
        </w:tc>
        <w:tc>
          <w:tcPr>
            <w:tcW w:w="1834" w:type="dxa"/>
            <w:tcMar/>
          </w:tcPr>
          <w:p w:rsidRPr="00D1190B" w:rsidR="00BC3660" w:rsidP="004636B2" w:rsidRDefault="00F849F4" w14:paraId="2436DFA3" w14:textId="33B3015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>elevant key 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 have been summarised for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 xml:space="preserve"> the sourc</w:t>
            </w:r>
            <w:r w:rsidR="000419A1">
              <w:rPr>
                <w:rFonts w:asciiTheme="minorHAnsi" w:hAnsiTheme="minorHAnsi" w:cstheme="minorHAnsi"/>
                <w:sz w:val="18"/>
                <w:szCs w:val="18"/>
              </w:rPr>
              <w:t>es included i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 xml:space="preserve">n Literature Review Matrix.  Supporting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majority of 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 xml:space="preserve">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 w:rsidRPr="00F849F4">
              <w:rPr>
                <w:rFonts w:asciiTheme="minorHAnsi" w:hAnsiTheme="minorHAnsi" w:cstheme="minorHAnsi"/>
                <w:sz w:val="18"/>
                <w:szCs w:val="18"/>
              </w:rPr>
              <w:t>themes.</w:t>
            </w:r>
          </w:p>
        </w:tc>
        <w:tc>
          <w:tcPr>
            <w:tcW w:w="1834" w:type="dxa"/>
            <w:tcMar/>
          </w:tcPr>
          <w:p w:rsidRPr="00D1190B" w:rsidR="00BC3660" w:rsidP="00652FD5" w:rsidRDefault="000419A1" w14:paraId="2436DFA4" w14:textId="2336D54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Useful key ideas have been summarised for the sources included in </w:t>
            </w:r>
            <w:r w:rsidR="00166C77">
              <w:rPr>
                <w:rFonts w:asciiTheme="minorHAnsi" w:hAnsiTheme="minorHAnsi" w:cstheme="minorHAnsi"/>
                <w:sz w:val="18"/>
                <w:szCs w:val="18"/>
              </w:rPr>
              <w:t xml:space="preserve">Literature Review Matrix. </w:t>
            </w:r>
            <w:r w:rsidRPr="00166C77" w:rsidR="00166C77">
              <w:rPr>
                <w:rFonts w:asciiTheme="minorHAnsi" w:hAnsiTheme="minorHAnsi" w:cstheme="minorHAnsi"/>
                <w:sz w:val="18"/>
                <w:szCs w:val="18"/>
              </w:rPr>
              <w:t>Suppor</w:t>
            </w:r>
            <w:r w:rsidR="00166C77">
              <w:rPr>
                <w:rFonts w:asciiTheme="minorHAnsi" w:hAnsiTheme="minorHAnsi" w:cstheme="minorHAnsi"/>
                <w:sz w:val="18"/>
                <w:szCs w:val="18"/>
              </w:rPr>
              <w:t xml:space="preserve">ting some </w:t>
            </w:r>
            <w:r w:rsidRPr="00166C77" w:rsidR="00166C77">
              <w:rPr>
                <w:rFonts w:asciiTheme="minorHAnsi" w:hAnsiTheme="minorHAnsi" w:cstheme="minorHAnsi"/>
                <w:sz w:val="18"/>
                <w:szCs w:val="18"/>
              </w:rPr>
              <w:t xml:space="preserve">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 w:rsidRPr="00166C77" w:rsidR="00166C77">
              <w:rPr>
                <w:rFonts w:asciiTheme="minorHAnsi" w:hAnsiTheme="minorHAnsi" w:cstheme="minorHAnsi"/>
                <w:sz w:val="18"/>
                <w:szCs w:val="18"/>
              </w:rPr>
              <w:t>themes.</w:t>
            </w:r>
          </w:p>
        </w:tc>
        <w:tc>
          <w:tcPr>
            <w:tcW w:w="1834" w:type="dxa"/>
            <w:tcBorders>
              <w:bottom w:val="single" w:color="auto" w:sz="6" w:space="0"/>
            </w:tcBorders>
            <w:tcMar/>
          </w:tcPr>
          <w:p w:rsidRPr="00D1190B" w:rsidR="00BC3660" w:rsidP="00652FD5" w:rsidRDefault="00166C77" w14:paraId="2436DFA5" w14:textId="04CE655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Some key ideas 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>have been summarised for the sources included in Literature 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eview Matrix. Supporting a limited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73B16">
              <w:rPr>
                <w:rFonts w:asciiTheme="minorHAnsi" w:hAnsiTheme="minorHAnsi" w:cstheme="minorHAnsi"/>
                <w:sz w:val="18"/>
                <w:szCs w:val="18"/>
              </w:rPr>
              <w:t xml:space="preserve">number 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 xml:space="preserve">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>themes.</w:t>
            </w:r>
          </w:p>
        </w:tc>
        <w:tc>
          <w:tcPr>
            <w:tcW w:w="1834" w:type="dxa"/>
            <w:tcBorders>
              <w:bottom w:val="single" w:color="auto" w:sz="6" w:space="0"/>
            </w:tcBorders>
            <w:tcMar/>
          </w:tcPr>
          <w:p w:rsidRPr="00D1190B" w:rsidR="00BC3660" w:rsidP="00166C77" w:rsidRDefault="00166C77" w14:paraId="032769FC" w14:textId="1F4FD92A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Limited key ideas 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 xml:space="preserve">have been summarised for the sources included in Literature Review Matrix.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Most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themes are not complete.</w:t>
            </w:r>
          </w:p>
        </w:tc>
        <w:tc>
          <w:tcPr>
            <w:tcW w:w="1834" w:type="dxa"/>
            <w:tcBorders>
              <w:bottom w:val="single" w:color="auto" w:sz="6" w:space="0"/>
            </w:tcBorders>
            <w:tcMar/>
          </w:tcPr>
          <w:p w:rsidRPr="00D1190B" w:rsidR="00BC3660" w:rsidP="00166C77" w:rsidRDefault="00166C77" w14:paraId="2436DFA6" w14:textId="02DE9ED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Very limited or no </w:t>
            </w:r>
            <w:r w:rsidRPr="00166C77">
              <w:rPr>
                <w:rFonts w:asciiTheme="minorHAnsi" w:hAnsiTheme="minorHAnsi" w:cstheme="minorHAnsi"/>
                <w:sz w:val="18"/>
                <w:szCs w:val="18"/>
              </w:rPr>
              <w:t xml:space="preserve">key ideas have been summarised for the sources included in Literature Review Matrix.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majority of the weekly </w:t>
            </w:r>
            <w:r w:rsidR="002C3144">
              <w:rPr>
                <w:rFonts w:asciiTheme="minorHAnsi" w:hAnsiTheme="minorHAnsi" w:cstheme="minorHAnsi"/>
                <w:sz w:val="18"/>
                <w:szCs w:val="18"/>
              </w:rPr>
              <w:t xml:space="preserve">workshop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themes have not been considered. </w:t>
            </w:r>
          </w:p>
        </w:tc>
      </w:tr>
      <w:tr w:rsidRPr="00D1190B" w:rsidR="000419A1" w:rsidTr="5C0F2345" w14:paraId="4AC884EA" w14:textId="77777777">
        <w:tc>
          <w:tcPr>
            <w:tcW w:w="2139" w:type="dxa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72471F" w:rsidP="0072471F" w:rsidRDefault="006269B1" w14:paraId="278C0247" w14:textId="318033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69B1">
              <w:rPr>
                <w:rFonts w:asciiTheme="minorHAnsi" w:hAnsiTheme="minorHAnsi" w:cstheme="minorHAnsi"/>
                <w:b/>
                <w:sz w:val="18"/>
                <w:szCs w:val="18"/>
              </w:rPr>
              <w:t>Justification as to the relevance (why did you choose it</w:t>
            </w:r>
            <w:r w:rsidR="002C3144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  <w:r w:rsidRPr="006269B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3968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the quality of each source</w:t>
            </w:r>
          </w:p>
        </w:tc>
        <w:tc>
          <w:tcPr>
            <w:tcW w:w="495" w:type="dxa"/>
            <w:tcMar/>
          </w:tcPr>
          <w:p w:rsidRPr="00D1190B" w:rsidR="0072471F" w:rsidP="0072471F" w:rsidRDefault="00396856" w14:paraId="41402546" w14:textId="7BD039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F741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1190B" w:rsidR="0072471F" w:rsidP="00373B16" w:rsidRDefault="00373B16" w14:paraId="54E2D335" w14:textId="4CD4EC99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Outstanding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justification for inclusion with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detailed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>supporting 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ommentary on the quality of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all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of the </w:t>
            </w:r>
            <w:r w:rsidR="00E35C2B">
              <w:rPr>
                <w:rFonts w:asciiTheme="minorHAnsi" w:hAnsiTheme="minorHAnsi" w:cstheme="minorHAnsi"/>
                <w:sz w:val="18"/>
                <w:szCs w:val="18"/>
              </w:rPr>
              <w:t xml:space="preserve">sources.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1190B" w:rsidR="0072471F" w:rsidP="00373B16" w:rsidRDefault="00373B16" w14:paraId="1CCD7DDC" w14:textId="18B39461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 xml:space="preserve">Detailed justification for inclusion with supporting commentary on the quality of the all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sources.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1190B" w:rsidR="0072471F" w:rsidP="0072471F" w:rsidRDefault="00373B16" w14:paraId="12622017" w14:textId="76193A7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ustification for inclusion with supporting comme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ntary on the quality of the majority of the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sources.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D1190B" w:rsidR="0072471F" w:rsidP="0072471F" w:rsidRDefault="00373B16" w14:paraId="5975CA8D" w14:textId="0B537A1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Useful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Justification for inclusion with supporting commentary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on the quality for some of the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sources.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D1190B" w:rsidR="0072471F" w:rsidP="0072471F" w:rsidRDefault="00373B16" w14:paraId="16E865E8" w14:textId="4684443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Some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 xml:space="preserve">Justification for inclusion with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some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 xml:space="preserve">supporting commentary on the quality for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limited number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 xml:space="preserve"> of the sources.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D1190B" w:rsidR="0072471F" w:rsidP="00373B16" w:rsidRDefault="00373B16" w14:paraId="6C9A3139" w14:textId="431FAC7C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Limited 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>Justi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fication for inclusion. Limited</w:t>
            </w:r>
            <w:r w:rsidRPr="00373B16">
              <w:rPr>
                <w:rFonts w:asciiTheme="minorHAnsi" w:hAnsiTheme="minorHAnsi" w:cstheme="minorHAnsi"/>
                <w:sz w:val="18"/>
                <w:szCs w:val="18"/>
              </w:rPr>
              <w:t xml:space="preserve"> supporting commentary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 the quality included.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</w:tcPr>
          <w:p w:rsidRPr="00D1190B" w:rsidR="0072471F" w:rsidP="0072471F" w:rsidRDefault="00373B16" w14:paraId="725F3D88" w14:textId="71845419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Very limited or no justification for inclusion. Very limited or no commentary on the quality included. </w:t>
            </w:r>
          </w:p>
        </w:tc>
      </w:tr>
      <w:tr w:rsidRPr="00D1190B" w:rsidR="00E35C2B" w:rsidTr="5C0F2345" w14:paraId="2436DFAE" w14:textId="77777777">
        <w:tc>
          <w:tcPr>
            <w:tcW w:w="2139" w:type="dxa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D1190B" w:rsidR="00BC3660" w:rsidP="00C617F9" w:rsidRDefault="00396856" w14:paraId="2436DFA8" w14:textId="0A43FA8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6856">
              <w:rPr>
                <w:rFonts w:asciiTheme="minorHAnsi" w:hAnsiTheme="minorHAnsi" w:cstheme="minorHAnsi"/>
                <w:b/>
                <w:sz w:val="18"/>
                <w:szCs w:val="18"/>
              </w:rPr>
              <w:t>Correct app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lication of Harvard Referencing convention</w:t>
            </w:r>
            <w:r w:rsidR="002E73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as detailed in the BBS Harvard Referencing Handbook</w:t>
            </w:r>
          </w:p>
        </w:tc>
        <w:tc>
          <w:tcPr>
            <w:tcW w:w="495" w:type="dxa"/>
            <w:tcMar/>
          </w:tcPr>
          <w:p w:rsidRPr="00D1190B" w:rsidR="00BC3660" w:rsidP="00652FD5" w:rsidRDefault="000F741B" w14:paraId="5FEDA921" w14:textId="6879244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r w:rsidR="0039685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37" w:type="dxa"/>
            <w:tcMar/>
          </w:tcPr>
          <w:p w:rsidRPr="00D1190B" w:rsidR="00E35C2B" w:rsidP="0072471F" w:rsidRDefault="008D5A6B" w14:paraId="78B92F71" w14:textId="292E135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Without </w:t>
            </w:r>
            <w:r w:rsidR="000419A1">
              <w:rPr>
                <w:rFonts w:asciiTheme="minorHAnsi" w:hAnsiTheme="minorHAnsi" w:cstheme="minorHAnsi"/>
                <w:sz w:val="18"/>
                <w:szCs w:val="18"/>
              </w:rPr>
              <w:t>exception,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correct process as detailed in BBS Ha</w:t>
            </w:r>
            <w:r w:rsidR="000419A1">
              <w:rPr>
                <w:rFonts w:asciiTheme="minorHAnsi" w:hAnsiTheme="minorHAnsi" w:cstheme="minorHAnsi"/>
                <w:sz w:val="18"/>
                <w:szCs w:val="18"/>
              </w:rPr>
              <w:t xml:space="preserve">rvard Referencing Handbook has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been </w:t>
            </w:r>
            <w:r w:rsidR="008B4F44">
              <w:rPr>
                <w:rFonts w:asciiTheme="minorHAnsi" w:hAnsiTheme="minorHAnsi" w:cstheme="minorHAnsi"/>
                <w:sz w:val="18"/>
                <w:szCs w:val="18"/>
              </w:rPr>
              <w:t xml:space="preserve">used for all the sources. </w:t>
            </w:r>
          </w:p>
        </w:tc>
        <w:tc>
          <w:tcPr>
            <w:tcW w:w="1834" w:type="dxa"/>
            <w:tcMar/>
          </w:tcPr>
          <w:p w:rsidRPr="00D1190B" w:rsidR="00BC3660" w:rsidP="0072471F" w:rsidRDefault="006864F4" w14:paraId="2436DFA9" w14:textId="484CA14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6864F4">
              <w:rPr>
                <w:rFonts w:asciiTheme="minorHAnsi" w:hAnsiTheme="minorHAnsi" w:cstheme="minorHAnsi"/>
                <w:sz w:val="18"/>
                <w:szCs w:val="18"/>
              </w:rPr>
              <w:t>he process as detailed in BBS Harvard Referencing Handbook has been used for all the sources.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Minor errors identified.</w:t>
            </w:r>
          </w:p>
        </w:tc>
        <w:tc>
          <w:tcPr>
            <w:tcW w:w="1834" w:type="dxa"/>
            <w:tcMar/>
          </w:tcPr>
          <w:p w:rsidRPr="00D1190B" w:rsidR="00BC3660" w:rsidP="0072471F" w:rsidRDefault="006864F4" w14:paraId="2436DFAA" w14:textId="467ACE8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6864F4">
              <w:rPr>
                <w:rFonts w:asciiTheme="minorHAnsi" w:hAnsiTheme="minorHAnsi" w:cstheme="minorHAnsi"/>
                <w:sz w:val="18"/>
                <w:szCs w:val="18"/>
              </w:rPr>
              <w:t>The correct process as detailed in BBS Harvard Referencing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Handbook has been used for </w:t>
            </w:r>
            <w:r w:rsidRPr="006864F4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majority of the </w:t>
            </w:r>
            <w:r w:rsidRPr="006864F4">
              <w:rPr>
                <w:rFonts w:asciiTheme="minorHAnsi" w:hAnsiTheme="minorHAnsi" w:cstheme="minorHAnsi"/>
                <w:sz w:val="18"/>
                <w:szCs w:val="18"/>
              </w:rPr>
              <w:t>sources.</w:t>
            </w:r>
          </w:p>
        </w:tc>
        <w:tc>
          <w:tcPr>
            <w:tcW w:w="1834" w:type="dxa"/>
            <w:tcMar/>
          </w:tcPr>
          <w:p w:rsidR="00BC3660" w:rsidP="0072471F" w:rsidRDefault="006864F4" w14:paraId="45F411CE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Sound attempt at applying Harvard Referencing process. Not all references are correct.</w:t>
            </w:r>
          </w:p>
          <w:p w:rsidR="000F741B" w:rsidP="0072471F" w:rsidRDefault="000F741B" w14:paraId="4521FD07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741B" w:rsidP="0072471F" w:rsidRDefault="000F741B" w14:paraId="619BFF99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741B" w:rsidP="0072471F" w:rsidRDefault="000F741B" w14:paraId="5B554A00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741B" w:rsidP="0072471F" w:rsidRDefault="000F741B" w14:paraId="3ECE88ED" w14:textId="7777777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D1190B" w:rsidR="000F741B" w:rsidP="0072471F" w:rsidRDefault="000F741B" w14:paraId="2436DFAB" w14:textId="7204D78F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4" w:type="dxa"/>
            <w:tcMar/>
          </w:tcPr>
          <w:p w:rsidRPr="00D1190B" w:rsidR="00BC3660" w:rsidP="0072471F" w:rsidRDefault="006864F4" w14:paraId="2436DFAC" w14:textId="40370A0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Some evidence of applying Harvard Referencing process. Many of the references are incorrect.</w:t>
            </w:r>
          </w:p>
        </w:tc>
        <w:tc>
          <w:tcPr>
            <w:tcW w:w="1834" w:type="dxa"/>
            <w:tcMar/>
          </w:tcPr>
          <w:p w:rsidR="006864F4" w:rsidP="0072471F" w:rsidRDefault="006864F4" w14:paraId="051FE53D" w14:textId="2E7B9B85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Limited evidence of applying Harvard Referencing process.</w:t>
            </w:r>
          </w:p>
          <w:p w:rsidRPr="00D1190B" w:rsidR="00BC3660" w:rsidP="0072471F" w:rsidRDefault="00BC3660" w14:paraId="57A2A47A" w14:textId="3D29BC0C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4" w:type="dxa"/>
            <w:tcMar/>
          </w:tcPr>
          <w:p w:rsidRPr="00D1190B" w:rsidR="00BC3660" w:rsidP="003108E4" w:rsidRDefault="006864F4" w14:paraId="2436DFAD" w14:textId="0BF1115E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Very limited or no evidence of applying Harvard referencing process.</w:t>
            </w:r>
          </w:p>
        </w:tc>
      </w:tr>
      <w:tr w:rsidRPr="00D1190B" w:rsidR="000F741B" w:rsidTr="5C0F2345" w14:paraId="6C4FBC52" w14:textId="77777777">
        <w:trPr>
          <w:trHeight w:val="276"/>
        </w:trPr>
        <w:tc>
          <w:tcPr>
            <w:tcW w:w="15375" w:type="dxa"/>
            <w:gridSpan w:val="9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Pr="000F741B" w:rsidR="000F741B" w:rsidP="003108E4" w:rsidRDefault="000F741B" w14:paraId="06259EF4" w14:textId="3B86F199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Reflective Summary</w:t>
            </w:r>
            <w:r w:rsidR="007D3CB3">
              <w:t xml:space="preserve"> </w:t>
            </w:r>
            <w:r w:rsidRPr="007D3CB3" w:rsidR="007D3CB3">
              <w:rPr>
                <w:rFonts w:asciiTheme="minorHAnsi" w:hAnsiTheme="minorHAnsi" w:cstheme="minorHAnsi"/>
                <w:b/>
                <w:sz w:val="18"/>
                <w:szCs w:val="18"/>
              </w:rPr>
              <w:t>based on a problem-solving activity</w:t>
            </w:r>
            <w:r w:rsidR="007D3CB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20% of the module mark </w:t>
            </w:r>
          </w:p>
        </w:tc>
      </w:tr>
      <w:tr w:rsidRPr="00D1190B" w:rsidR="000F741B" w:rsidTr="5C0F2345" w14:paraId="07B67B0D" w14:textId="77777777">
        <w:tc>
          <w:tcPr>
            <w:tcW w:w="2139" w:type="dxa"/>
            <w:tcBorders>
              <w:left w:val="single" w:color="auto" w:sz="6" w:space="0"/>
            </w:tcBorders>
            <w:shd w:val="clear" w:color="auto" w:fill="D9D9D9" w:themeFill="background1" w:themeFillShade="D9"/>
            <w:tcMar/>
          </w:tcPr>
          <w:p w:rsidR="000F741B" w:rsidP="007D3CB3" w:rsidRDefault="007D3CB3" w14:paraId="0611251A" w14:textId="1331DFF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range of personal learning identified and analysed</w:t>
            </w:r>
          </w:p>
        </w:tc>
        <w:tc>
          <w:tcPr>
            <w:tcW w:w="495" w:type="dxa"/>
            <w:tcMar/>
          </w:tcPr>
          <w:p w:rsidR="000F741B" w:rsidP="000F741B" w:rsidRDefault="000F741B" w14:paraId="5AC90D84" w14:textId="21F7A5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20 </w:t>
            </w:r>
          </w:p>
        </w:tc>
        <w:tc>
          <w:tcPr>
            <w:tcW w:w="1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F741B" w:rsidP="000F741B" w:rsidRDefault="000F741B" w14:paraId="6E186E32" w14:textId="5B15BE52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Excellent range of detailed personal learning that shows an outstanding level of discussion</w:t>
            </w:r>
            <w:r w:rsidR="007D3CB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 the analysis.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F741B" w:rsidP="000F741B" w:rsidRDefault="000F741B" w14:paraId="3A486DEC" w14:textId="3224418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 wide range of detailed personal learning identified that is consistently discussed in the analysis.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864F4" w:rsidR="000F741B" w:rsidP="000F741B" w:rsidRDefault="000F741B" w14:paraId="07ADD705" w14:textId="33F28F0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Clearly identifies aspects of personal learning &amp; successfully discusses these in the analysis.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F741B" w:rsidP="000F741B" w:rsidRDefault="000F741B" w14:paraId="331E9DF4" w14:textId="7B6658E8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Some aspects of personal learning identified &amp; discussed in the analysis.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0F741B" w:rsidP="000F741B" w:rsidRDefault="000F741B" w14:paraId="389E69E4" w14:textId="2C8B96BB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Limited personal learning identified with little discussion in the analysis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.</w:t>
            </w: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</w:tcPr>
          <w:p w:rsidR="000F741B" w:rsidP="00903461" w:rsidRDefault="000F741B" w14:paraId="305117E9" w14:textId="2C3C163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Little or no discussion on personal learning within the analysis. 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0F741B" w:rsidP="00903461" w:rsidRDefault="000F741B" w14:paraId="320F1572" w14:textId="182C9AB7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</w:t>
            </w:r>
            <w:r w:rsidRPr="00D1190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o discussion on personal learning within the analysis. </w:t>
            </w:r>
          </w:p>
        </w:tc>
      </w:tr>
    </w:tbl>
    <w:p w:rsidRPr="00D1190B" w:rsidR="001C5DE7" w:rsidP="007E5188" w:rsidRDefault="001C5DE7" w14:paraId="2436DFDF" w14:textId="77777777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1190B">
        <w:rPr>
          <w:rFonts w:asciiTheme="minorHAnsi" w:hAnsiTheme="minorHAnsi" w:cstheme="minorHAnsi"/>
          <w:b/>
          <w:sz w:val="16"/>
          <w:szCs w:val="16"/>
        </w:rPr>
        <w:t>PLEASE NOTE THAT THE DESCRIPTIONS ARE TYPICAL IN THE MIDDLE OF THE GRADE RANGE.</w:t>
      </w:r>
    </w:p>
    <w:p w:rsidRPr="00D1190B" w:rsidR="0013161E" w:rsidP="008E243C" w:rsidRDefault="001C5DE7" w14:paraId="0D3129D3" w14:textId="56BA4DEA">
      <w:pPr>
        <w:tabs>
          <w:tab w:val="left" w:pos="-720"/>
        </w:tabs>
        <w:suppressAutoHyphens/>
        <w:jc w:val="center"/>
        <w:rPr>
          <w:rFonts w:asciiTheme="minorHAnsi" w:hAnsiTheme="minorHAnsi" w:cstheme="minorHAnsi"/>
          <w:sz w:val="16"/>
          <w:szCs w:val="16"/>
        </w:rPr>
      </w:pPr>
      <w:r w:rsidRPr="00D1190B">
        <w:rPr>
          <w:rFonts w:asciiTheme="minorHAnsi" w:hAnsiTheme="minorHAnsi" w:cstheme="minorHAnsi"/>
          <w:sz w:val="16"/>
          <w:szCs w:val="16"/>
        </w:rPr>
        <w:t xml:space="preserve">(Adapted </w:t>
      </w:r>
      <w:r w:rsidRPr="00D1190B" w:rsidR="00E979B0">
        <w:rPr>
          <w:rFonts w:asciiTheme="minorHAnsi" w:hAnsiTheme="minorHAnsi" w:cstheme="minorHAnsi"/>
          <w:sz w:val="16"/>
          <w:szCs w:val="16"/>
        </w:rPr>
        <w:t>from</w:t>
      </w:r>
      <w:r w:rsidRPr="00D1190B">
        <w:rPr>
          <w:rFonts w:asciiTheme="minorHAnsi" w:hAnsiTheme="minorHAnsi" w:cstheme="minorHAnsi"/>
          <w:sz w:val="16"/>
          <w:szCs w:val="16"/>
        </w:rPr>
        <w:t xml:space="preserve"> marking grid developed by Margaret Price and Chris </w:t>
      </w:r>
      <w:r w:rsidRPr="00D1190B" w:rsidR="008E243C">
        <w:rPr>
          <w:rFonts w:asciiTheme="minorHAnsi" w:hAnsiTheme="minorHAnsi" w:cstheme="minorHAnsi"/>
          <w:sz w:val="16"/>
          <w:szCs w:val="16"/>
        </w:rPr>
        <w:t xml:space="preserve">Rust, Oxford Brookes </w:t>
      </w:r>
      <w:r w:rsidRPr="00D1190B" w:rsidR="00E979B0">
        <w:rPr>
          <w:rFonts w:asciiTheme="minorHAnsi" w:hAnsiTheme="minorHAnsi" w:cstheme="minorHAnsi"/>
          <w:sz w:val="16"/>
          <w:szCs w:val="16"/>
        </w:rPr>
        <w:t>University)</w:t>
      </w:r>
    </w:p>
    <w:p w:rsidR="0013161E" w:rsidP="00E1645E" w:rsidRDefault="0013161E" w14:paraId="321E4B82" w14:textId="77777777">
      <w:pPr>
        <w:tabs>
          <w:tab w:val="left" w:pos="-720"/>
        </w:tabs>
        <w:suppressAutoHyphens/>
        <w:sectPr w:rsidR="0013161E" w:rsidSect="00E1645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645E" w:rsidP="00E1645E" w:rsidRDefault="008D5A6B" w14:paraId="21801E85" w14:textId="1CBCEBD3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  <w:r>
        <w:rPr>
          <w:rFonts w:ascii="Verdana" w:hAnsi="Verdana"/>
          <w:b/>
          <w:i/>
          <w:color w:val="000000"/>
          <w:sz w:val="22"/>
          <w:szCs w:val="22"/>
        </w:rPr>
        <w:lastRenderedPageBreak/>
        <w:t xml:space="preserve">1: </w:t>
      </w:r>
      <w:r w:rsidRPr="004758B0" w:rsidR="00E1645E">
        <w:rPr>
          <w:rFonts w:ascii="Verdana" w:hAnsi="Verdana"/>
          <w:b/>
          <w:i/>
          <w:color w:val="000000"/>
          <w:sz w:val="22"/>
          <w:szCs w:val="22"/>
        </w:rPr>
        <w:t>Individual</w:t>
      </w:r>
      <w:r w:rsidR="00E1645E">
        <w:rPr>
          <w:rFonts w:ascii="Verdana" w:hAnsi="Verdana"/>
          <w:b/>
          <w:i/>
          <w:color w:val="000000"/>
          <w:sz w:val="22"/>
          <w:szCs w:val="22"/>
        </w:rPr>
        <w:t xml:space="preserve"> </w:t>
      </w:r>
      <w:r w:rsidR="00EA3033">
        <w:rPr>
          <w:rFonts w:ascii="Verdana" w:hAnsi="Verdana"/>
          <w:b/>
          <w:i/>
          <w:color w:val="000000"/>
          <w:sz w:val="22"/>
          <w:szCs w:val="22"/>
        </w:rPr>
        <w:t>Literature Review Matrix</w:t>
      </w:r>
      <w:r w:rsidR="00E979B0">
        <w:rPr>
          <w:rFonts w:ascii="Verdana" w:hAnsi="Verdana"/>
          <w:b/>
          <w:i/>
          <w:color w:val="000000"/>
          <w:sz w:val="22"/>
          <w:szCs w:val="22"/>
        </w:rPr>
        <w:t xml:space="preserve">: </w:t>
      </w:r>
      <w:r w:rsidR="00EA3033">
        <w:rPr>
          <w:rFonts w:ascii="Verdana" w:hAnsi="Verdana"/>
          <w:b/>
          <w:i/>
          <w:color w:val="000000"/>
          <w:sz w:val="22"/>
          <w:szCs w:val="22"/>
        </w:rPr>
        <w:t xml:space="preserve"> (80</w:t>
      </w:r>
      <w:r w:rsidRPr="004758B0" w:rsidR="00E1645E">
        <w:rPr>
          <w:rFonts w:ascii="Verdana" w:hAnsi="Verdana"/>
          <w:b/>
          <w:i/>
          <w:color w:val="000000"/>
          <w:sz w:val="22"/>
          <w:szCs w:val="22"/>
        </w:rPr>
        <w:t>%</w:t>
      </w:r>
      <w:r w:rsidR="00EA6E12">
        <w:rPr>
          <w:rFonts w:ascii="Verdana" w:hAnsi="Verdana"/>
          <w:b/>
          <w:i/>
          <w:color w:val="000000"/>
          <w:sz w:val="22"/>
          <w:szCs w:val="22"/>
        </w:rPr>
        <w:t>) Word Count 27</w:t>
      </w:r>
      <w:r w:rsidR="00E979B0">
        <w:rPr>
          <w:rFonts w:ascii="Verdana" w:hAnsi="Verdana"/>
          <w:b/>
          <w:i/>
          <w:color w:val="000000"/>
          <w:sz w:val="22"/>
          <w:szCs w:val="22"/>
        </w:rPr>
        <w:t>00 Assessing Learning Outcomes 1-5.</w:t>
      </w:r>
    </w:p>
    <w:p w:rsidR="00E979B0" w:rsidP="00E1645E" w:rsidRDefault="00E979B0" w14:paraId="39B4E10F" w14:textId="77777777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p w:rsidR="00E979B0" w:rsidP="00E1645E" w:rsidRDefault="00E979B0" w14:paraId="797A45E7" w14:textId="6B4A648F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p w:rsidR="00E979B0" w:rsidP="00E1645E" w:rsidRDefault="00E979B0" w14:paraId="70317793" w14:textId="78C0AAC3">
      <w:pPr>
        <w:jc w:val="both"/>
        <w:rPr>
          <w:rFonts w:ascii="Verdana" w:hAnsi="Verdana"/>
          <w:color w:val="000000"/>
          <w:sz w:val="22"/>
          <w:szCs w:val="22"/>
        </w:rPr>
      </w:pPr>
      <w:r w:rsidRPr="00E979B0">
        <w:rPr>
          <w:rFonts w:ascii="Verdana" w:hAnsi="Verdana"/>
          <w:color w:val="000000"/>
          <w:sz w:val="22"/>
          <w:szCs w:val="22"/>
        </w:rPr>
        <w:t>The module introduces key Human Resource Management (HRM) and Organisational Behaviour (OB) concepts that are compliant with the United Nations Su</w:t>
      </w:r>
      <w:r w:rsidR="00527987">
        <w:rPr>
          <w:rFonts w:ascii="Verdana" w:hAnsi="Verdana"/>
          <w:color w:val="000000"/>
          <w:sz w:val="22"/>
          <w:szCs w:val="22"/>
        </w:rPr>
        <w:t>stainable Development Goals (UN</w:t>
      </w:r>
      <w:r w:rsidRPr="00E979B0">
        <w:rPr>
          <w:rFonts w:ascii="Verdana" w:hAnsi="Verdana"/>
          <w:color w:val="000000"/>
          <w:sz w:val="22"/>
          <w:szCs w:val="22"/>
        </w:rPr>
        <w:t>SDGs). It is set in the context of responsible enterprise; reflecting, for example, current political, economic, social, and environmental challenges</w:t>
      </w:r>
      <w:r>
        <w:rPr>
          <w:rFonts w:ascii="Verdana" w:hAnsi="Verdana"/>
          <w:color w:val="000000"/>
          <w:sz w:val="22"/>
          <w:szCs w:val="22"/>
        </w:rPr>
        <w:t xml:space="preserve"> and priorities, where you </w:t>
      </w:r>
      <w:r w:rsidRPr="00E979B0">
        <w:rPr>
          <w:rFonts w:ascii="Verdana" w:hAnsi="Verdana"/>
          <w:color w:val="000000"/>
          <w:sz w:val="22"/>
          <w:szCs w:val="22"/>
        </w:rPr>
        <w:t>will learn and evaluate the fundamental principles of both OB and HRM in preparation for more in-depth, focused research and study in subsequent years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E979B0" w:rsidP="00E1645E" w:rsidRDefault="00E979B0" w14:paraId="0C294233" w14:textId="77777777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979B0" w:rsidP="00E1645E" w:rsidRDefault="00E979B0" w14:paraId="2000B57E" w14:textId="303B961D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assignment requires you to identify</w:t>
      </w:r>
      <w:r w:rsidR="00E41ABC">
        <w:rPr>
          <w:rFonts w:ascii="Verdana" w:hAnsi="Verdana"/>
          <w:color w:val="000000"/>
          <w:sz w:val="22"/>
          <w:szCs w:val="22"/>
        </w:rPr>
        <w:t xml:space="preserve"> relevant literature;</w:t>
      </w:r>
      <w:r>
        <w:rPr>
          <w:rFonts w:ascii="Verdana" w:hAnsi="Verdana"/>
          <w:color w:val="000000"/>
          <w:sz w:val="22"/>
          <w:szCs w:val="22"/>
        </w:rPr>
        <w:t xml:space="preserve"> bo</w:t>
      </w:r>
      <w:r w:rsidR="00E41ABC">
        <w:rPr>
          <w:rFonts w:ascii="Verdana" w:hAnsi="Verdana"/>
          <w:color w:val="000000"/>
          <w:sz w:val="22"/>
          <w:szCs w:val="22"/>
        </w:rPr>
        <w:t xml:space="preserve">oks, </w:t>
      </w:r>
      <w:r>
        <w:rPr>
          <w:rFonts w:ascii="Verdana" w:hAnsi="Verdana"/>
          <w:color w:val="000000"/>
          <w:sz w:val="22"/>
          <w:szCs w:val="22"/>
        </w:rPr>
        <w:t xml:space="preserve">articles or websites </w:t>
      </w:r>
      <w:r w:rsidR="00E41ABC">
        <w:rPr>
          <w:rFonts w:ascii="Verdana" w:hAnsi="Verdana"/>
          <w:color w:val="000000"/>
          <w:sz w:val="22"/>
          <w:szCs w:val="22"/>
        </w:rPr>
        <w:t>that</w:t>
      </w:r>
      <w:r>
        <w:rPr>
          <w:rFonts w:ascii="Verdana" w:hAnsi="Verdana"/>
          <w:color w:val="000000"/>
          <w:sz w:val="22"/>
          <w:szCs w:val="22"/>
        </w:rPr>
        <w:t xml:space="preserve"> support your learning. You will complete a </w:t>
      </w:r>
      <w:r w:rsidR="00E41ABC">
        <w:rPr>
          <w:rFonts w:ascii="Verdana" w:hAnsi="Verdana"/>
          <w:color w:val="000000"/>
          <w:sz w:val="22"/>
          <w:szCs w:val="22"/>
        </w:rPr>
        <w:t>L</w:t>
      </w:r>
      <w:r>
        <w:rPr>
          <w:rFonts w:ascii="Verdana" w:hAnsi="Verdana"/>
          <w:color w:val="000000"/>
          <w:sz w:val="22"/>
          <w:szCs w:val="22"/>
        </w:rPr>
        <w:t xml:space="preserve">iterature </w:t>
      </w:r>
      <w:r w:rsidR="00E41ABC">
        <w:rPr>
          <w:rFonts w:ascii="Verdana" w:hAnsi="Verdana"/>
          <w:color w:val="000000"/>
          <w:sz w:val="22"/>
          <w:szCs w:val="22"/>
        </w:rPr>
        <w:t>Review M</w:t>
      </w:r>
      <w:r>
        <w:rPr>
          <w:rFonts w:ascii="Verdana" w:hAnsi="Verdana"/>
          <w:color w:val="000000"/>
          <w:sz w:val="22"/>
          <w:szCs w:val="22"/>
        </w:rPr>
        <w:t xml:space="preserve">atrix </w:t>
      </w:r>
      <w:r w:rsidR="00E41ABC">
        <w:rPr>
          <w:rFonts w:ascii="Verdana" w:hAnsi="Verdana"/>
          <w:color w:val="000000"/>
          <w:sz w:val="22"/>
          <w:szCs w:val="22"/>
        </w:rPr>
        <w:t xml:space="preserve">as you work through the themes introduced on the module. </w:t>
      </w:r>
    </w:p>
    <w:p w:rsidR="00E41ABC" w:rsidP="00E1645E" w:rsidRDefault="00E41ABC" w14:paraId="0D3A1AE2" w14:textId="09260CCC">
      <w:pPr>
        <w:jc w:val="both"/>
        <w:rPr>
          <w:rFonts w:ascii="Verdana" w:hAnsi="Verdana"/>
          <w:color w:val="000000"/>
          <w:sz w:val="22"/>
          <w:szCs w:val="22"/>
        </w:rPr>
      </w:pPr>
    </w:p>
    <w:p w:rsidRPr="00E41ABC" w:rsidR="00E41ABC" w:rsidP="00E1645E" w:rsidRDefault="00E41ABC" w14:paraId="13C5A689" w14:textId="39928246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E41ABC">
        <w:rPr>
          <w:rFonts w:ascii="Verdana" w:hAnsi="Verdana"/>
          <w:b/>
          <w:color w:val="000000"/>
          <w:sz w:val="22"/>
          <w:szCs w:val="22"/>
        </w:rPr>
        <w:t>Assessment Criteria</w:t>
      </w:r>
    </w:p>
    <w:p w:rsidR="00E41ABC" w:rsidP="00E1645E" w:rsidRDefault="00E41ABC" w14:paraId="449C8D73" w14:textId="44EB3C55">
      <w:pPr>
        <w:jc w:val="both"/>
        <w:rPr>
          <w:rFonts w:ascii="Verdana" w:hAnsi="Verdana"/>
          <w:color w:val="000000"/>
          <w:sz w:val="22"/>
          <w:szCs w:val="22"/>
        </w:rPr>
      </w:pPr>
    </w:p>
    <w:p w:rsidRPr="006269B1" w:rsidR="00E41ABC" w:rsidP="006269B1" w:rsidRDefault="006269B1" w14:paraId="0F7674A1" w14:textId="7E081A5D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22"/>
          <w:szCs w:val="22"/>
        </w:rPr>
      </w:pPr>
      <w:r w:rsidRPr="006269B1">
        <w:rPr>
          <w:rFonts w:ascii="Verdana" w:hAnsi="Verdana"/>
          <w:color w:val="000000"/>
          <w:sz w:val="22"/>
          <w:szCs w:val="22"/>
        </w:rPr>
        <w:t>Identification of a minimum</w:t>
      </w:r>
      <w:r w:rsidRPr="006269B1" w:rsidR="00E41ABC">
        <w:rPr>
          <w:rFonts w:ascii="Verdana" w:hAnsi="Verdana"/>
          <w:color w:val="000000"/>
          <w:sz w:val="22"/>
          <w:szCs w:val="22"/>
        </w:rPr>
        <w:t xml:space="preserve"> 3 sources of literature of each of the </w:t>
      </w:r>
      <w:r w:rsidR="002E731C">
        <w:rPr>
          <w:rFonts w:ascii="Verdana" w:hAnsi="Verdana"/>
          <w:color w:val="000000"/>
          <w:sz w:val="22"/>
          <w:szCs w:val="22"/>
        </w:rPr>
        <w:t xml:space="preserve">weekly </w:t>
      </w:r>
      <w:r w:rsidR="00450E59">
        <w:rPr>
          <w:rFonts w:ascii="Verdana" w:hAnsi="Verdana"/>
          <w:color w:val="000000"/>
          <w:sz w:val="22"/>
          <w:szCs w:val="22"/>
        </w:rPr>
        <w:t xml:space="preserve">workshop </w:t>
      </w:r>
      <w:r w:rsidRPr="006269B1" w:rsidR="00E41ABC">
        <w:rPr>
          <w:rFonts w:ascii="Verdana" w:hAnsi="Verdana"/>
          <w:color w:val="000000"/>
          <w:sz w:val="22"/>
          <w:szCs w:val="22"/>
        </w:rPr>
        <w:t>themes</w:t>
      </w:r>
      <w:r w:rsidR="00527987">
        <w:rPr>
          <w:rFonts w:ascii="Verdana" w:hAnsi="Verdana"/>
          <w:color w:val="000000"/>
          <w:sz w:val="22"/>
          <w:szCs w:val="22"/>
        </w:rPr>
        <w:t xml:space="preserve"> (20%)</w:t>
      </w:r>
      <w:r w:rsidRPr="006269B1">
        <w:rPr>
          <w:rFonts w:ascii="Verdana" w:hAnsi="Verdana"/>
          <w:color w:val="000000"/>
          <w:sz w:val="22"/>
          <w:szCs w:val="22"/>
        </w:rPr>
        <w:t>.</w:t>
      </w:r>
      <w:r w:rsidRPr="006269B1" w:rsidR="00E41ABC">
        <w:rPr>
          <w:rFonts w:ascii="Verdana" w:hAnsi="Verdana"/>
          <w:color w:val="000000"/>
          <w:sz w:val="22"/>
          <w:szCs w:val="22"/>
        </w:rPr>
        <w:t xml:space="preserve"> </w:t>
      </w:r>
    </w:p>
    <w:p w:rsidR="00E41ABC" w:rsidP="00E1645E" w:rsidRDefault="00E41ABC" w14:paraId="12B93066" w14:textId="65826483">
      <w:pPr>
        <w:jc w:val="both"/>
        <w:rPr>
          <w:rFonts w:ascii="Verdana" w:hAnsi="Verdana"/>
          <w:color w:val="000000"/>
          <w:sz w:val="22"/>
          <w:szCs w:val="22"/>
        </w:rPr>
      </w:pPr>
    </w:p>
    <w:p w:rsidRPr="006269B1" w:rsidR="00E41ABC" w:rsidP="006269B1" w:rsidRDefault="00E27484" w14:paraId="5656DCEA" w14:textId="61BAA26E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22"/>
          <w:szCs w:val="22"/>
        </w:rPr>
      </w:pPr>
      <w:r w:rsidRPr="006269B1">
        <w:rPr>
          <w:rFonts w:ascii="Verdana" w:hAnsi="Verdana"/>
          <w:color w:val="000000"/>
          <w:sz w:val="22"/>
          <w:szCs w:val="22"/>
        </w:rPr>
        <w:t xml:space="preserve">Summary of </w:t>
      </w:r>
      <w:r w:rsidR="006269B1">
        <w:rPr>
          <w:rFonts w:ascii="Verdana" w:hAnsi="Verdana"/>
          <w:color w:val="000000"/>
          <w:sz w:val="22"/>
          <w:szCs w:val="22"/>
        </w:rPr>
        <w:t xml:space="preserve">the </w:t>
      </w:r>
      <w:r w:rsidRPr="006269B1">
        <w:rPr>
          <w:rFonts w:ascii="Verdana" w:hAnsi="Verdana"/>
          <w:color w:val="000000"/>
          <w:sz w:val="22"/>
          <w:szCs w:val="22"/>
        </w:rPr>
        <w:t>key</w:t>
      </w:r>
      <w:r w:rsidRPr="006269B1" w:rsidR="006269B1">
        <w:rPr>
          <w:rFonts w:ascii="Verdana" w:hAnsi="Verdana"/>
          <w:color w:val="000000"/>
          <w:sz w:val="22"/>
          <w:szCs w:val="22"/>
        </w:rPr>
        <w:t xml:space="preserve"> ideas relating to the </w:t>
      </w:r>
      <w:r w:rsidR="002E731C">
        <w:rPr>
          <w:rFonts w:ascii="Verdana" w:hAnsi="Verdana"/>
          <w:color w:val="000000"/>
          <w:sz w:val="22"/>
          <w:szCs w:val="22"/>
        </w:rPr>
        <w:t>weekly</w:t>
      </w:r>
      <w:r w:rsidR="00450E59">
        <w:rPr>
          <w:rFonts w:ascii="Verdana" w:hAnsi="Verdana"/>
          <w:color w:val="000000"/>
          <w:sz w:val="22"/>
          <w:szCs w:val="22"/>
        </w:rPr>
        <w:t xml:space="preserve"> workshop</w:t>
      </w:r>
      <w:r w:rsidR="002E731C">
        <w:rPr>
          <w:rFonts w:ascii="Verdana" w:hAnsi="Verdana"/>
          <w:color w:val="000000"/>
          <w:sz w:val="22"/>
          <w:szCs w:val="22"/>
        </w:rPr>
        <w:t xml:space="preserve"> </w:t>
      </w:r>
      <w:r w:rsidRPr="006269B1" w:rsidR="006269B1">
        <w:rPr>
          <w:rFonts w:ascii="Verdana" w:hAnsi="Verdana"/>
          <w:color w:val="000000"/>
          <w:sz w:val="22"/>
          <w:szCs w:val="22"/>
        </w:rPr>
        <w:t>theme</w:t>
      </w:r>
      <w:r w:rsidR="00450E59">
        <w:rPr>
          <w:rFonts w:ascii="Verdana" w:hAnsi="Verdana"/>
          <w:color w:val="000000"/>
          <w:sz w:val="22"/>
          <w:szCs w:val="22"/>
        </w:rPr>
        <w:t>s</w:t>
      </w:r>
      <w:r w:rsidRPr="006269B1" w:rsidR="006269B1">
        <w:rPr>
          <w:rFonts w:ascii="Verdana" w:hAnsi="Verdana"/>
          <w:color w:val="000000"/>
          <w:sz w:val="22"/>
          <w:szCs w:val="22"/>
        </w:rPr>
        <w:t xml:space="preserve"> </w:t>
      </w:r>
      <w:r w:rsidRPr="006269B1" w:rsidR="00E41ABC">
        <w:rPr>
          <w:rFonts w:ascii="Verdana" w:hAnsi="Verdana"/>
          <w:color w:val="000000"/>
          <w:sz w:val="22"/>
          <w:szCs w:val="22"/>
        </w:rPr>
        <w:t>for each source</w:t>
      </w:r>
      <w:r w:rsidR="00527987">
        <w:rPr>
          <w:rFonts w:ascii="Verdana" w:hAnsi="Verdana"/>
          <w:color w:val="000000"/>
          <w:sz w:val="22"/>
          <w:szCs w:val="22"/>
        </w:rPr>
        <w:t xml:space="preserve"> (25%)</w:t>
      </w:r>
      <w:r w:rsidRPr="006269B1" w:rsidR="006269B1">
        <w:rPr>
          <w:rFonts w:ascii="Verdana" w:hAnsi="Verdana"/>
          <w:color w:val="000000"/>
          <w:sz w:val="22"/>
          <w:szCs w:val="22"/>
        </w:rPr>
        <w:t>.</w:t>
      </w:r>
    </w:p>
    <w:p w:rsidR="00E41ABC" w:rsidP="00E1645E" w:rsidRDefault="00E41ABC" w14:paraId="6A2CA0F1" w14:textId="4D273942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41ABC" w:rsidP="006269B1" w:rsidRDefault="006269B1" w14:paraId="74CC6E8B" w14:textId="4D6F788F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Justification as to the relevance (why did you choose it</w:t>
      </w:r>
      <w:r w:rsidR="002E731C">
        <w:rPr>
          <w:rFonts w:ascii="Verdana" w:hAnsi="Verdana"/>
          <w:color w:val="000000"/>
          <w:sz w:val="22"/>
          <w:szCs w:val="22"/>
        </w:rPr>
        <w:t>?</w:t>
      </w:r>
      <w:r>
        <w:rPr>
          <w:rFonts w:ascii="Verdana" w:hAnsi="Verdana"/>
          <w:color w:val="000000"/>
          <w:sz w:val="22"/>
          <w:szCs w:val="22"/>
        </w:rPr>
        <w:t>) and the quality of each source</w:t>
      </w:r>
      <w:r w:rsidR="00527987">
        <w:rPr>
          <w:rFonts w:ascii="Verdana" w:hAnsi="Verdana"/>
          <w:color w:val="000000"/>
          <w:sz w:val="22"/>
          <w:szCs w:val="22"/>
        </w:rPr>
        <w:t xml:space="preserve"> (20%)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Pr="006269B1" w:rsidR="006269B1" w:rsidP="006269B1" w:rsidRDefault="006269B1" w14:paraId="6D8B7417" w14:textId="77777777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:rsidR="006269B1" w:rsidP="006269B1" w:rsidRDefault="006269B1" w14:paraId="6474BD35" w14:textId="6BD47035">
      <w:pPr>
        <w:pStyle w:val="ListParagraph"/>
        <w:numPr>
          <w:ilvl w:val="0"/>
          <w:numId w:val="9"/>
        </w:num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Correct app</w:t>
      </w:r>
      <w:r w:rsidR="002E731C">
        <w:rPr>
          <w:rFonts w:ascii="Verdana" w:hAnsi="Verdana"/>
          <w:color w:val="000000"/>
          <w:sz w:val="22"/>
          <w:szCs w:val="22"/>
        </w:rPr>
        <w:t>lication of Harvard Referencing as detailed in the BBS Harvard Referencing Handbook</w:t>
      </w:r>
      <w:r w:rsidR="00527987">
        <w:rPr>
          <w:rFonts w:ascii="Verdana" w:hAnsi="Verdana"/>
          <w:color w:val="000000"/>
          <w:sz w:val="22"/>
          <w:szCs w:val="22"/>
        </w:rPr>
        <w:t xml:space="preserve"> (15%)</w:t>
      </w:r>
      <w:r w:rsidR="002E731C">
        <w:rPr>
          <w:rFonts w:ascii="Verdana" w:hAnsi="Verdana"/>
          <w:color w:val="000000"/>
          <w:sz w:val="22"/>
          <w:szCs w:val="22"/>
        </w:rPr>
        <w:t>.</w:t>
      </w:r>
    </w:p>
    <w:p w:rsidRPr="00527987" w:rsidR="00527987" w:rsidP="00527987" w:rsidRDefault="00527987" w14:paraId="7D436049" w14:textId="77777777">
      <w:pPr>
        <w:pStyle w:val="ListParagraph"/>
        <w:rPr>
          <w:rFonts w:ascii="Verdana" w:hAnsi="Verdana"/>
          <w:color w:val="000000"/>
          <w:sz w:val="22"/>
          <w:szCs w:val="22"/>
        </w:rPr>
      </w:pPr>
    </w:p>
    <w:p w:rsidR="00527987" w:rsidP="00527987" w:rsidRDefault="00527987" w14:paraId="6DFF7BF5" w14:textId="2D3E1800">
      <w:pPr>
        <w:jc w:val="both"/>
        <w:rPr>
          <w:rFonts w:ascii="Verdana" w:hAnsi="Verdana"/>
          <w:color w:val="000000"/>
          <w:sz w:val="22"/>
          <w:szCs w:val="22"/>
        </w:rPr>
      </w:pPr>
    </w:p>
    <w:p w:rsidR="00527987" w:rsidP="00527987" w:rsidRDefault="00527987" w14:paraId="422B895F" w14:textId="4E9025B4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  <w:r w:rsidRPr="00527987">
        <w:rPr>
          <w:rFonts w:ascii="Verdana" w:hAnsi="Verdana"/>
          <w:b/>
          <w:i/>
          <w:color w:val="000000"/>
          <w:sz w:val="22"/>
          <w:szCs w:val="22"/>
        </w:rPr>
        <w:t>2: Reflective Summary based on a problem solvi</w:t>
      </w:r>
      <w:r w:rsidR="00EA6E12">
        <w:rPr>
          <w:rFonts w:ascii="Verdana" w:hAnsi="Verdana"/>
          <w:b/>
          <w:i/>
          <w:color w:val="000000"/>
          <w:sz w:val="22"/>
          <w:szCs w:val="22"/>
        </w:rPr>
        <w:t>ng activity:  (20%) Word Count 8</w:t>
      </w:r>
      <w:bookmarkStart w:name="_GoBack" w:id="0"/>
      <w:bookmarkEnd w:id="0"/>
      <w:r w:rsidRPr="00527987">
        <w:rPr>
          <w:rFonts w:ascii="Verdana" w:hAnsi="Verdana"/>
          <w:b/>
          <w:i/>
          <w:color w:val="000000"/>
          <w:sz w:val="22"/>
          <w:szCs w:val="22"/>
        </w:rPr>
        <w:t xml:space="preserve">00 Assessing Learning Outcome 6. </w:t>
      </w:r>
    </w:p>
    <w:p w:rsidR="00527987" w:rsidP="00527987" w:rsidRDefault="00527987" w14:paraId="60ABC53C" w14:textId="30F6EC8C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p w:rsidR="007D3CB3" w:rsidP="00E1645E" w:rsidRDefault="007D3CB3" w14:paraId="0C5ED26B" w14:textId="77777777">
      <w:pPr>
        <w:jc w:val="both"/>
        <w:rPr>
          <w:rFonts w:ascii="Verdana" w:hAnsi="Verdana"/>
          <w:color w:val="000000"/>
          <w:sz w:val="22"/>
          <w:szCs w:val="22"/>
        </w:rPr>
      </w:pPr>
      <w:r w:rsidRPr="007D3CB3">
        <w:rPr>
          <w:rFonts w:ascii="Verdana" w:hAnsi="Verdana"/>
          <w:color w:val="000000"/>
          <w:sz w:val="22"/>
          <w:szCs w:val="22"/>
        </w:rPr>
        <w:t xml:space="preserve">You will take part in a problem-solving activity with other students in your normal workshop time during the week of the 3rd May 2021. </w:t>
      </w:r>
    </w:p>
    <w:p w:rsidRPr="007D3CB3" w:rsidR="007D3CB3" w:rsidP="00E1645E" w:rsidRDefault="007D3CB3" w14:paraId="4C3847B9" w14:textId="4DA9F668">
      <w:pPr>
        <w:jc w:val="both"/>
        <w:rPr>
          <w:rFonts w:ascii="Verdana" w:hAnsi="Verdana"/>
          <w:color w:val="000000"/>
          <w:sz w:val="22"/>
          <w:szCs w:val="22"/>
        </w:rPr>
      </w:pPr>
      <w:r w:rsidRPr="007D3CB3">
        <w:rPr>
          <w:rFonts w:ascii="Verdana" w:hAnsi="Verdana"/>
          <w:color w:val="000000"/>
          <w:sz w:val="22"/>
          <w:szCs w:val="22"/>
        </w:rPr>
        <w:t xml:space="preserve">Please make you are able to attend that day as it is part of the assessment. </w:t>
      </w:r>
    </w:p>
    <w:p w:rsidR="007D3CB3" w:rsidP="00E1645E" w:rsidRDefault="007D3CB3" w14:paraId="5E9468DF" w14:textId="77777777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p w:rsidR="00E41ABC" w:rsidP="00E1645E" w:rsidRDefault="00527987" w14:paraId="061AE6F8" w14:textId="46DA3C6A">
      <w:pPr>
        <w:jc w:val="both"/>
        <w:rPr>
          <w:rFonts w:ascii="Verdana" w:hAnsi="Verdana"/>
          <w:b/>
          <w:color w:val="000000"/>
          <w:sz w:val="22"/>
          <w:szCs w:val="22"/>
        </w:rPr>
      </w:pPr>
      <w:r w:rsidRPr="00527987">
        <w:rPr>
          <w:rFonts w:ascii="Verdana" w:hAnsi="Verdana"/>
          <w:b/>
          <w:color w:val="000000"/>
          <w:sz w:val="22"/>
          <w:szCs w:val="22"/>
        </w:rPr>
        <w:t>Assessment Criteria</w:t>
      </w:r>
    </w:p>
    <w:p w:rsidR="00527987" w:rsidP="00E1645E" w:rsidRDefault="00527987" w14:paraId="1D7D5CF2" w14:textId="1774DEBF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p w:rsidRPr="007D3CB3" w:rsidR="008D5A6B" w:rsidP="007D3CB3" w:rsidRDefault="007D3CB3" w14:paraId="56B0CA6D" w14:textId="73CE5544">
      <w:pPr>
        <w:pStyle w:val="ListParagraph"/>
        <w:numPr>
          <w:ilvl w:val="0"/>
          <w:numId w:val="11"/>
        </w:numPr>
        <w:jc w:val="both"/>
        <w:rPr>
          <w:rFonts w:ascii="Verdana" w:hAnsi="Verdana"/>
          <w:color w:val="000000"/>
          <w:sz w:val="22"/>
          <w:szCs w:val="22"/>
        </w:rPr>
      </w:pPr>
      <w:r w:rsidRPr="007D3CB3">
        <w:rPr>
          <w:rFonts w:ascii="Verdana" w:hAnsi="Verdana"/>
          <w:color w:val="000000"/>
          <w:sz w:val="22"/>
          <w:szCs w:val="22"/>
        </w:rPr>
        <w:t>A range of personal learning identified and analysed</w:t>
      </w:r>
      <w:r>
        <w:rPr>
          <w:rFonts w:ascii="Verdana" w:hAnsi="Verdana"/>
          <w:color w:val="000000"/>
          <w:sz w:val="22"/>
          <w:szCs w:val="22"/>
        </w:rPr>
        <w:t xml:space="preserve"> (20%)</w:t>
      </w:r>
    </w:p>
    <w:p w:rsidR="008D5A6B" w:rsidP="00E1645E" w:rsidRDefault="008D5A6B" w14:paraId="765457A2" w14:textId="77777777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41ABC" w:rsidP="00E1645E" w:rsidRDefault="00E41ABC" w14:paraId="24D22803" w14:textId="1FF9B79E">
      <w:pPr>
        <w:jc w:val="both"/>
        <w:rPr>
          <w:rFonts w:ascii="Verdana" w:hAnsi="Verdana"/>
          <w:color w:val="000000"/>
          <w:sz w:val="22"/>
          <w:szCs w:val="22"/>
        </w:rPr>
      </w:pPr>
    </w:p>
    <w:p w:rsidR="00E41ABC" w:rsidP="00E1645E" w:rsidRDefault="00E41ABC" w14:paraId="60683D2C" w14:textId="2AB2CF94">
      <w:pPr>
        <w:jc w:val="both"/>
        <w:rPr>
          <w:rFonts w:ascii="Verdana" w:hAnsi="Verdana"/>
          <w:color w:val="000000"/>
          <w:sz w:val="22"/>
          <w:szCs w:val="22"/>
        </w:rPr>
      </w:pPr>
    </w:p>
    <w:p w:rsidRPr="00E979B0" w:rsidR="00E41ABC" w:rsidP="00E1645E" w:rsidRDefault="00E41ABC" w14:paraId="28D21C09" w14:textId="77777777">
      <w:pPr>
        <w:jc w:val="both"/>
        <w:rPr>
          <w:color w:val="000000"/>
          <w:sz w:val="22"/>
          <w:szCs w:val="22"/>
        </w:rPr>
      </w:pPr>
    </w:p>
    <w:p w:rsidRPr="00E979B0" w:rsidR="00E979B0" w:rsidP="00E1645E" w:rsidRDefault="00E979B0" w14:paraId="277DD516" w14:textId="6F0EC83D">
      <w:pPr>
        <w:rPr>
          <w:color w:val="000000"/>
        </w:rPr>
      </w:pPr>
    </w:p>
    <w:p w:rsidR="00E979B0" w:rsidP="00E1645E" w:rsidRDefault="00E979B0" w14:paraId="2524C8B1" w14:textId="77777777">
      <w:pPr>
        <w:rPr>
          <w:color w:val="000000"/>
        </w:rPr>
      </w:pPr>
    </w:p>
    <w:sectPr w:rsidR="00E979B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9F5" w:rsidP="007E5188" w:rsidRDefault="000309F5" w14:paraId="6BA60972" w14:textId="77777777">
      <w:r>
        <w:separator/>
      </w:r>
    </w:p>
  </w:endnote>
  <w:endnote w:type="continuationSeparator" w:id="0">
    <w:p w:rsidR="000309F5" w:rsidP="007E5188" w:rsidRDefault="000309F5" w14:paraId="3C353C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9F5" w:rsidP="007E5188" w:rsidRDefault="000309F5" w14:paraId="3B49122B" w14:textId="77777777">
      <w:r>
        <w:separator/>
      </w:r>
    </w:p>
  </w:footnote>
  <w:footnote w:type="continuationSeparator" w:id="0">
    <w:p w:rsidR="000309F5" w:rsidP="007E5188" w:rsidRDefault="000309F5" w14:paraId="3CD76B6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7F6"/>
    <w:multiLevelType w:val="hybridMultilevel"/>
    <w:tmpl w:val="361064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8E7683"/>
    <w:multiLevelType w:val="hybridMultilevel"/>
    <w:tmpl w:val="80AAA2A0"/>
    <w:lvl w:ilvl="0" w:tplc="D50CB97E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25A86311"/>
    <w:multiLevelType w:val="hybridMultilevel"/>
    <w:tmpl w:val="FF4A72A8"/>
    <w:lvl w:ilvl="0" w:tplc="EA16F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9319A"/>
    <w:multiLevelType w:val="hybridMultilevel"/>
    <w:tmpl w:val="8FAADC54"/>
    <w:lvl w:ilvl="0" w:tplc="6742D3D6">
      <w:start w:val="1"/>
      <w:numFmt w:val="decimal"/>
      <w:lvlText w:val="%1."/>
      <w:lvlJc w:val="left"/>
      <w:pPr>
        <w:ind w:left="1800" w:hanging="720"/>
      </w:pPr>
      <w:rPr>
        <w:rFonts w:hint="default" w:ascii="Verdana" w:hAnsi="Verdana"/>
        <w:sz w:val="2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C60BE6"/>
    <w:multiLevelType w:val="hybridMultilevel"/>
    <w:tmpl w:val="4F54B44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59C05174"/>
    <w:multiLevelType w:val="hybridMultilevel"/>
    <w:tmpl w:val="464C3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311DB9"/>
    <w:multiLevelType w:val="hybridMultilevel"/>
    <w:tmpl w:val="0B227F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106589"/>
    <w:multiLevelType w:val="hybridMultilevel"/>
    <w:tmpl w:val="EACE814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6D952F59"/>
    <w:multiLevelType w:val="hybridMultilevel"/>
    <w:tmpl w:val="348C70E6"/>
    <w:lvl w:ilvl="0" w:tplc="DBE68B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626D96"/>
    <w:multiLevelType w:val="hybridMultilevel"/>
    <w:tmpl w:val="BD4A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FD"/>
    <w:rsid w:val="00025D7F"/>
    <w:rsid w:val="000309F5"/>
    <w:rsid w:val="000419A1"/>
    <w:rsid w:val="00071E24"/>
    <w:rsid w:val="000756F5"/>
    <w:rsid w:val="00081AD6"/>
    <w:rsid w:val="00086085"/>
    <w:rsid w:val="000B5319"/>
    <w:rsid w:val="000D4E43"/>
    <w:rsid w:val="000E6848"/>
    <w:rsid w:val="000F741B"/>
    <w:rsid w:val="0013161E"/>
    <w:rsid w:val="001415B8"/>
    <w:rsid w:val="00143D5E"/>
    <w:rsid w:val="00166C77"/>
    <w:rsid w:val="0018325B"/>
    <w:rsid w:val="0018575E"/>
    <w:rsid w:val="00194B6F"/>
    <w:rsid w:val="001B5A93"/>
    <w:rsid w:val="001C0624"/>
    <w:rsid w:val="001C5DE7"/>
    <w:rsid w:val="00200B9D"/>
    <w:rsid w:val="00267EF9"/>
    <w:rsid w:val="002B4C76"/>
    <w:rsid w:val="002B6381"/>
    <w:rsid w:val="002C3144"/>
    <w:rsid w:val="002E731C"/>
    <w:rsid w:val="002E79C1"/>
    <w:rsid w:val="003108E4"/>
    <w:rsid w:val="00372BE5"/>
    <w:rsid w:val="00373B16"/>
    <w:rsid w:val="00393B58"/>
    <w:rsid w:val="00396856"/>
    <w:rsid w:val="003F34D2"/>
    <w:rsid w:val="003F4022"/>
    <w:rsid w:val="0040186A"/>
    <w:rsid w:val="00402046"/>
    <w:rsid w:val="00450467"/>
    <w:rsid w:val="00450E59"/>
    <w:rsid w:val="00453CBD"/>
    <w:rsid w:val="004636B2"/>
    <w:rsid w:val="00496942"/>
    <w:rsid w:val="004C14E2"/>
    <w:rsid w:val="004E0576"/>
    <w:rsid w:val="005236F3"/>
    <w:rsid w:val="00527987"/>
    <w:rsid w:val="00561095"/>
    <w:rsid w:val="00594023"/>
    <w:rsid w:val="005A69C6"/>
    <w:rsid w:val="00611585"/>
    <w:rsid w:val="00612528"/>
    <w:rsid w:val="00621FD6"/>
    <w:rsid w:val="006269B1"/>
    <w:rsid w:val="006310EA"/>
    <w:rsid w:val="00652FD5"/>
    <w:rsid w:val="00667325"/>
    <w:rsid w:val="006770F8"/>
    <w:rsid w:val="006864F4"/>
    <w:rsid w:val="0069214A"/>
    <w:rsid w:val="006B03F1"/>
    <w:rsid w:val="006B6F2B"/>
    <w:rsid w:val="006F6A49"/>
    <w:rsid w:val="0072471F"/>
    <w:rsid w:val="007D3CB3"/>
    <w:rsid w:val="007E0BF7"/>
    <w:rsid w:val="007E5188"/>
    <w:rsid w:val="007E7CED"/>
    <w:rsid w:val="00831564"/>
    <w:rsid w:val="00864593"/>
    <w:rsid w:val="008648CC"/>
    <w:rsid w:val="008A4BFA"/>
    <w:rsid w:val="008B4F44"/>
    <w:rsid w:val="008C0473"/>
    <w:rsid w:val="008D5A6B"/>
    <w:rsid w:val="008E243C"/>
    <w:rsid w:val="008E2EB4"/>
    <w:rsid w:val="00903461"/>
    <w:rsid w:val="00907D38"/>
    <w:rsid w:val="009345A4"/>
    <w:rsid w:val="00946F2A"/>
    <w:rsid w:val="009A2D8F"/>
    <w:rsid w:val="009C7C75"/>
    <w:rsid w:val="009D4963"/>
    <w:rsid w:val="009D4AB4"/>
    <w:rsid w:val="00A04484"/>
    <w:rsid w:val="00A74326"/>
    <w:rsid w:val="00A85795"/>
    <w:rsid w:val="00AE2143"/>
    <w:rsid w:val="00B07B98"/>
    <w:rsid w:val="00B16082"/>
    <w:rsid w:val="00B16519"/>
    <w:rsid w:val="00B4324B"/>
    <w:rsid w:val="00B505F0"/>
    <w:rsid w:val="00B57023"/>
    <w:rsid w:val="00B84CD2"/>
    <w:rsid w:val="00B85C84"/>
    <w:rsid w:val="00BC2147"/>
    <w:rsid w:val="00BC3660"/>
    <w:rsid w:val="00BD0816"/>
    <w:rsid w:val="00C31441"/>
    <w:rsid w:val="00C40584"/>
    <w:rsid w:val="00C55374"/>
    <w:rsid w:val="00C617F9"/>
    <w:rsid w:val="00C82CFD"/>
    <w:rsid w:val="00C91175"/>
    <w:rsid w:val="00CB6D52"/>
    <w:rsid w:val="00D1190B"/>
    <w:rsid w:val="00D33258"/>
    <w:rsid w:val="00D660E3"/>
    <w:rsid w:val="00DC2486"/>
    <w:rsid w:val="00DE170B"/>
    <w:rsid w:val="00E0324C"/>
    <w:rsid w:val="00E1645E"/>
    <w:rsid w:val="00E27484"/>
    <w:rsid w:val="00E35C2B"/>
    <w:rsid w:val="00E36845"/>
    <w:rsid w:val="00E41ABC"/>
    <w:rsid w:val="00E47272"/>
    <w:rsid w:val="00E47906"/>
    <w:rsid w:val="00E657DB"/>
    <w:rsid w:val="00E979B0"/>
    <w:rsid w:val="00EA3033"/>
    <w:rsid w:val="00EA4537"/>
    <w:rsid w:val="00EA6E12"/>
    <w:rsid w:val="00EB777C"/>
    <w:rsid w:val="00EF4AD1"/>
    <w:rsid w:val="00F7775A"/>
    <w:rsid w:val="00F849F4"/>
    <w:rsid w:val="00F8636B"/>
    <w:rsid w:val="00FB661B"/>
    <w:rsid w:val="00FC618F"/>
    <w:rsid w:val="5C0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6DF90"/>
  <w15:docId w15:val="{8EED8766-5C03-4BCD-BDEF-C26B010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775A"/>
    <w:rPr>
      <w:rFonts w:ascii="New York" w:hAnsi="New York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basedOn w:val="Normal"/>
    <w:uiPriority w:val="99"/>
    <w:rsid w:val="00C82CFD"/>
    <w:rPr>
      <w:szCs w:val="24"/>
    </w:rPr>
  </w:style>
  <w:style w:type="character" w:styleId="normalchar1" w:customStyle="1">
    <w:name w:val="normal__char1"/>
    <w:basedOn w:val="DefaultParagraphFont"/>
    <w:uiPriority w:val="99"/>
    <w:rsid w:val="00C82CFD"/>
    <w:rPr>
      <w:rFonts w:ascii="New York" w:hAnsi="New York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4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518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7E5188"/>
    <w:rPr>
      <w:rFonts w:ascii="New York" w:hAnsi="New York" w:cs="Times New Roman"/>
      <w:sz w:val="24"/>
    </w:rPr>
  </w:style>
  <w:style w:type="paragraph" w:styleId="Footer">
    <w:name w:val="footer"/>
    <w:basedOn w:val="Normal"/>
    <w:link w:val="FooterChar"/>
    <w:uiPriority w:val="99"/>
    <w:rsid w:val="007E51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7E5188"/>
    <w:rPr>
      <w:rFonts w:ascii="New York" w:hAnsi="New York" w:cs="Times New Roman"/>
      <w:sz w:val="24"/>
    </w:rPr>
  </w:style>
  <w:style w:type="table" w:styleId="TableGrid">
    <w:name w:val="Table Grid"/>
    <w:basedOn w:val="TableNormal"/>
    <w:uiPriority w:val="99"/>
    <w:rsid w:val="007E518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608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4040"/>
    <w:rPr>
      <w:sz w:val="0"/>
      <w:szCs w:val="0"/>
    </w:rPr>
  </w:style>
  <w:style w:type="character" w:styleId="Hyperlink">
    <w:name w:val="Hyperlink"/>
    <w:rsid w:val="00E16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14168">
      <w:marLeft w:val="1780"/>
      <w:marRight w:val="178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F5C331C35D4C8DC202295DB34ED8" ma:contentTypeVersion="11" ma:contentTypeDescription="Create a new document." ma:contentTypeScope="" ma:versionID="9540cdfd58a00b30c5b55575157922c6">
  <xsd:schema xmlns:xsd="http://www.w3.org/2001/XMLSchema" xmlns:xs="http://www.w3.org/2001/XMLSchema" xmlns:p="http://schemas.microsoft.com/office/2006/metadata/properties" xmlns:ns2="b1add710-4b25-4d5a-8ea9-4992375b630f" xmlns:ns3="d91f2c05-874a-4cd9-8487-28500c92073a" targetNamespace="http://schemas.microsoft.com/office/2006/metadata/properties" ma:root="true" ma:fieldsID="bd548e9f81ba70439b85f768448b67ea" ns2:_="" ns3:_="">
    <xsd:import namespace="b1add710-4b25-4d5a-8ea9-4992375b630f"/>
    <xsd:import namespace="d91f2c05-874a-4cd9-8487-28500c920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d710-4b25-4d5a-8ea9-4992375b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c05-874a-4cd9-8487-28500c920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E23026-694D-4CA4-9375-C733A1C2A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CCDE9-3E5B-4F4B-B2B2-75C9B174F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dd710-4b25-4d5a-8ea9-4992375b630f"/>
    <ds:schemaRef ds:uri="d91f2c05-874a-4cd9-8487-28500c920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8A3E4-9C27-487F-A60B-25DC15E0725A}">
  <ds:schemaRefs>
    <ds:schemaRef ds:uri="b1add710-4b25-4d5a-8ea9-4992375b630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91f2c05-874a-4cd9-8487-28500c92073a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Brighton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ASSESSMENT CRITERIA GRID                                   MENTORING EVALUATION REPORT 2011-2012</dc:title>
  <dc:creator>Sue Will</dc:creator>
  <lastModifiedBy>Julie Fowlie</lastModifiedBy>
  <revision>19</revision>
  <lastPrinted>2013-09-11T12:59:00.0000000Z</lastPrinted>
  <dcterms:created xsi:type="dcterms:W3CDTF">2021-01-19T16:16:00.0000000Z</dcterms:created>
  <dcterms:modified xsi:type="dcterms:W3CDTF">2021-02-26T09:44:17.2008562Z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0x010100F7E1F5C331C35D4C8DC202295DB34ED8</vt:lpwstr>
  </property>
  <property fmtid="{D5CDD505-2E9C-101B-9397-08002B2CF9AE}" pid="3" name="URL">
    <vt:lpwstr/>
  </property>
</Properties>
</file>